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C6" w:rsidRPr="001770C6" w:rsidRDefault="001770C6" w:rsidP="001770C6">
      <w:pPr>
        <w:spacing w:after="160"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1770C6">
        <w:rPr>
          <w:rFonts w:ascii="Times New Roman" w:eastAsia="Calibri" w:hAnsi="Times New Roman" w:cs="Times New Roman"/>
          <w:b/>
          <w:iCs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Готовность ребёнка к обучению в школе</w:t>
      </w:r>
      <w:r>
        <w:rPr>
          <w:rFonts w:ascii="Times New Roman" w:eastAsia="Calibri" w:hAnsi="Times New Roman" w:cs="Times New Roman"/>
          <w:b/>
          <w:iCs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226E6D0" wp14:editId="49718A1C">
            <wp:simplePos x="0" y="0"/>
            <wp:positionH relativeFrom="column">
              <wp:posOffset>3810</wp:posOffset>
            </wp:positionH>
            <wp:positionV relativeFrom="paragraph">
              <wp:posOffset>363855</wp:posOffset>
            </wp:positionV>
            <wp:extent cx="169672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341" y="21471"/>
                <wp:lineTo x="213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1428f839ed4317f36777cb056ae7b6--clip-art-cartoo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0C6" w:rsidRPr="001770C6" w:rsidRDefault="001770C6" w:rsidP="001770C6">
      <w:pPr>
        <w:widowControl w:val="0"/>
        <w:spacing w:after="28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0C6">
        <w:rPr>
          <w:rFonts w:ascii="Times New Roman" w:eastAsia="Calibri" w:hAnsi="Times New Roman" w:cs="Times New Roman"/>
          <w:sz w:val="24"/>
          <w:szCs w:val="24"/>
        </w:rPr>
        <w:t>Готовность ребёнка к обучению в школе является одним из важнейших итогов развития в период дошкольного детства и залогом успешного обучения в школе. У большинства детей она формируется к семи годам. </w:t>
      </w:r>
    </w:p>
    <w:p w:rsidR="001770C6" w:rsidRPr="001770C6" w:rsidRDefault="001770C6" w:rsidP="001770C6">
      <w:pPr>
        <w:widowControl w:val="0"/>
        <w:spacing w:after="28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Готовность к школе </w:t>
      </w:r>
      <w:r w:rsidRPr="001770C6">
        <w:rPr>
          <w:rFonts w:ascii="Times New Roman" w:eastAsia="Calibri" w:hAnsi="Times New Roman" w:cs="Times New Roman"/>
          <w:sz w:val="24"/>
          <w:szCs w:val="24"/>
        </w:rPr>
        <w:t>—</w:t>
      </w:r>
      <w:r w:rsidR="00767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0C6">
        <w:rPr>
          <w:rFonts w:ascii="Times New Roman" w:eastAsia="Calibri" w:hAnsi="Times New Roman" w:cs="Times New Roman"/>
          <w:sz w:val="24"/>
          <w:szCs w:val="24"/>
        </w:rPr>
        <w:t xml:space="preserve">это совокупность физических, интеллектуальных, эмоциональных, коммуникативных и личностных качеств, которые помогают ребенку успешно освоить школьную программу, осознать себя в новой социальной роли школьника, адаптироваться к новому коллективу, усвоить правила и обязанности новой школьной жизни. </w:t>
      </w:r>
    </w:p>
    <w:p w:rsidR="001770C6" w:rsidRPr="001770C6" w:rsidRDefault="001770C6" w:rsidP="001770C6">
      <w:pPr>
        <w:widowControl w:val="0"/>
        <w:spacing w:after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0C6">
        <w:rPr>
          <w:rFonts w:ascii="Times New Roman" w:eastAsia="Calibri" w:hAnsi="Times New Roman" w:cs="Times New Roman"/>
          <w:sz w:val="24"/>
          <w:szCs w:val="24"/>
        </w:rPr>
        <w:t xml:space="preserve">Существую разные виды готовности к школе: физиологическая, психологическая и познавательная.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 </w:t>
      </w:r>
    </w:p>
    <w:p w:rsidR="001770C6" w:rsidRDefault="001770C6" w:rsidP="001770C6">
      <w:pPr>
        <w:pStyle w:val="a5"/>
        <w:widowControl w:val="0"/>
        <w:numPr>
          <w:ilvl w:val="0"/>
          <w:numId w:val="2"/>
        </w:numPr>
        <w:spacing w:after="28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0C6">
        <w:rPr>
          <w:rFonts w:ascii="Times New Roman" w:eastAsia="Calibri" w:hAnsi="Times New Roman" w:cs="Times New Roman"/>
          <w:b/>
          <w:bCs/>
          <w:sz w:val="24"/>
          <w:szCs w:val="24"/>
        </w:rPr>
        <w:t>Физиологическая готовность</w:t>
      </w:r>
      <w:r w:rsidRPr="001770C6">
        <w:rPr>
          <w:rFonts w:ascii="Times New Roman" w:eastAsia="Calibri" w:hAnsi="Times New Roman" w:cs="Times New Roman"/>
          <w:bCs/>
          <w:sz w:val="24"/>
          <w:szCs w:val="24"/>
        </w:rPr>
        <w:t xml:space="preserve"> к школе</w:t>
      </w:r>
      <w:r w:rsidRPr="001770C6">
        <w:rPr>
          <w:rFonts w:ascii="Times New Roman" w:eastAsia="Calibri" w:hAnsi="Times New Roman" w:cs="Times New Roman"/>
          <w:sz w:val="24"/>
          <w:szCs w:val="24"/>
        </w:rPr>
        <w:t xml:space="preserve">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</w:t>
      </w:r>
      <w:r w:rsidR="00504117">
        <w:rPr>
          <w:rFonts w:ascii="Times New Roman" w:eastAsia="Calibri" w:hAnsi="Times New Roman" w:cs="Times New Roman"/>
          <w:sz w:val="24"/>
          <w:szCs w:val="24"/>
        </w:rPr>
        <w:t>Физиологическая готовность подразумевает развитие мелкой моторики, координации движение, а также соблюдение основных гигиенических норм.</w:t>
      </w:r>
    </w:p>
    <w:p w:rsidR="004911DE" w:rsidRPr="004911DE" w:rsidRDefault="004911DE" w:rsidP="004911DE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4911DE">
        <w:rPr>
          <w:rFonts w:ascii="Times New Roman" w:eastAsia="Calibri" w:hAnsi="Times New Roman" w:cs="Times New Roman"/>
          <w:b/>
          <w:sz w:val="24"/>
          <w:szCs w:val="24"/>
        </w:rPr>
        <w:t>Познавательная готовность</w:t>
      </w:r>
      <w:r w:rsidRPr="004911DE">
        <w:rPr>
          <w:rFonts w:ascii="Times New Roman" w:eastAsia="Calibri" w:hAnsi="Times New Roman" w:cs="Times New Roman"/>
          <w:sz w:val="24"/>
          <w:szCs w:val="24"/>
        </w:rPr>
        <w:t xml:space="preserve"> ребёнка к школе означает, что будущий первоклассник должен обладать определенным комплексом знаний и умений, который понадобится для успешного обучения в школе. </w:t>
      </w:r>
    </w:p>
    <w:p w:rsidR="001770C6" w:rsidRDefault="001770C6" w:rsidP="001770C6">
      <w:pPr>
        <w:pStyle w:val="a5"/>
        <w:widowControl w:val="0"/>
        <w:numPr>
          <w:ilvl w:val="0"/>
          <w:numId w:val="2"/>
        </w:numPr>
        <w:spacing w:after="28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0C6">
        <w:rPr>
          <w:rFonts w:ascii="Times New Roman" w:eastAsia="Calibri" w:hAnsi="Times New Roman" w:cs="Times New Roman"/>
          <w:b/>
          <w:bCs/>
          <w:sz w:val="24"/>
          <w:szCs w:val="24"/>
        </w:rPr>
        <w:t>Психологическая готовность</w:t>
      </w:r>
      <w:r w:rsidRPr="001770C6">
        <w:rPr>
          <w:rFonts w:ascii="Times New Roman" w:eastAsia="Calibri" w:hAnsi="Times New Roman" w:cs="Times New Roman"/>
          <w:bCs/>
          <w:sz w:val="24"/>
          <w:szCs w:val="24"/>
        </w:rPr>
        <w:t xml:space="preserve"> к школе </w:t>
      </w:r>
      <w:r w:rsidRPr="001770C6">
        <w:rPr>
          <w:rFonts w:ascii="Times New Roman" w:eastAsia="Calibri" w:hAnsi="Times New Roman" w:cs="Times New Roman"/>
          <w:sz w:val="24"/>
          <w:szCs w:val="24"/>
        </w:rPr>
        <w:t>включает в себя три компонента: интеллектуальная готовность, личностно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0C6">
        <w:rPr>
          <w:rFonts w:ascii="Times New Roman" w:eastAsia="Calibri" w:hAnsi="Times New Roman" w:cs="Times New Roman"/>
          <w:sz w:val="24"/>
          <w:szCs w:val="24"/>
        </w:rPr>
        <w:t xml:space="preserve">социальная, эмоционально-волевая. </w:t>
      </w:r>
    </w:p>
    <w:p w:rsidR="00351F88" w:rsidRPr="001770C6" w:rsidRDefault="00351F88" w:rsidP="00351F88">
      <w:pPr>
        <w:pStyle w:val="a5"/>
        <w:widowControl w:val="0"/>
        <w:spacing w:after="28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0C6" w:rsidRPr="001770C6" w:rsidRDefault="001770C6" w:rsidP="00351F88">
      <w:pPr>
        <w:pStyle w:val="a5"/>
        <w:numPr>
          <w:ilvl w:val="0"/>
          <w:numId w:val="3"/>
        </w:numPr>
        <w:spacing w:after="160" w:line="259" w:lineRule="auto"/>
        <w:ind w:firstLine="2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1DE">
        <w:rPr>
          <w:rFonts w:ascii="Times New Roman" w:eastAsia="Calibri" w:hAnsi="Times New Roman" w:cs="Times New Roman"/>
          <w:b/>
          <w:bCs/>
          <w:sz w:val="24"/>
          <w:szCs w:val="24"/>
        </w:rPr>
        <w:t>Интеллектуальная готовность</w:t>
      </w:r>
      <w:r w:rsidRPr="001770C6">
        <w:rPr>
          <w:rFonts w:ascii="Times New Roman" w:eastAsia="Calibri" w:hAnsi="Times New Roman" w:cs="Times New Roman"/>
          <w:sz w:val="24"/>
          <w:szCs w:val="24"/>
        </w:rPr>
        <w:t xml:space="preserve"> к школе означает</w:t>
      </w:r>
      <w:r w:rsidRPr="001770C6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1770C6">
        <w:rPr>
          <w:rFonts w:ascii="Times New Roman" w:eastAsia="Calibri" w:hAnsi="Times New Roman" w:cs="Times New Roman"/>
          <w:sz w:val="24"/>
          <w:szCs w:val="24"/>
        </w:rPr>
        <w:t xml:space="preserve"> к первому классу у ребёнка должен </w:t>
      </w:r>
      <w:r w:rsidR="004911DE">
        <w:rPr>
          <w:rFonts w:ascii="Times New Roman" w:eastAsia="Calibri" w:hAnsi="Times New Roman" w:cs="Times New Roman"/>
          <w:sz w:val="24"/>
          <w:szCs w:val="24"/>
        </w:rPr>
        <w:t>быть запас определенных знаний; он дол</w:t>
      </w:r>
      <w:r w:rsidRPr="001770C6">
        <w:rPr>
          <w:rFonts w:ascii="Times New Roman" w:eastAsia="Calibri" w:hAnsi="Times New Roman" w:cs="Times New Roman"/>
          <w:sz w:val="24"/>
          <w:szCs w:val="24"/>
        </w:rPr>
        <w:t xml:space="preserve">жен </w:t>
      </w:r>
      <w:r w:rsidR="004911DE">
        <w:rPr>
          <w:rFonts w:ascii="Times New Roman" w:eastAsia="Calibri" w:hAnsi="Times New Roman" w:cs="Times New Roman"/>
          <w:sz w:val="24"/>
          <w:szCs w:val="24"/>
        </w:rPr>
        <w:t>ориентиро</w:t>
      </w:r>
      <w:r w:rsidR="00351F88">
        <w:rPr>
          <w:rFonts w:ascii="Times New Roman" w:eastAsia="Calibri" w:hAnsi="Times New Roman" w:cs="Times New Roman"/>
          <w:sz w:val="24"/>
          <w:szCs w:val="24"/>
        </w:rPr>
        <w:t xml:space="preserve">ваться в пространстве (например, </w:t>
      </w:r>
      <w:r w:rsidRPr="001770C6">
        <w:rPr>
          <w:rFonts w:ascii="Times New Roman" w:eastAsia="Calibri" w:hAnsi="Times New Roman" w:cs="Times New Roman"/>
          <w:sz w:val="24"/>
          <w:szCs w:val="24"/>
        </w:rPr>
        <w:t>знать, как пройти в школу и обратно, до магази</w:t>
      </w:r>
      <w:r w:rsidR="004911DE">
        <w:rPr>
          <w:rFonts w:ascii="Times New Roman" w:eastAsia="Calibri" w:hAnsi="Times New Roman" w:cs="Times New Roman"/>
          <w:sz w:val="24"/>
          <w:szCs w:val="24"/>
        </w:rPr>
        <w:t>на)</w:t>
      </w:r>
      <w:r w:rsidRPr="001770C6">
        <w:rPr>
          <w:rFonts w:ascii="Times New Roman" w:eastAsia="Calibri" w:hAnsi="Times New Roman" w:cs="Times New Roman"/>
          <w:sz w:val="24"/>
          <w:szCs w:val="24"/>
        </w:rPr>
        <w:t>; ребёнок должен стре</w:t>
      </w:r>
      <w:r w:rsidR="004911DE">
        <w:rPr>
          <w:rFonts w:ascii="Times New Roman" w:eastAsia="Calibri" w:hAnsi="Times New Roman" w:cs="Times New Roman"/>
          <w:sz w:val="24"/>
          <w:szCs w:val="24"/>
        </w:rPr>
        <w:t>миться к получению новых знаний</w:t>
      </w:r>
      <w:r w:rsidRPr="001770C6">
        <w:rPr>
          <w:rFonts w:ascii="Times New Roman" w:eastAsia="Calibri" w:hAnsi="Times New Roman" w:cs="Times New Roman"/>
          <w:sz w:val="24"/>
          <w:szCs w:val="24"/>
        </w:rPr>
        <w:t xml:space="preserve">; должны соответствовать возрасту развитие </w:t>
      </w:r>
      <w:r w:rsidR="004911DE">
        <w:rPr>
          <w:rFonts w:ascii="Times New Roman" w:eastAsia="Calibri" w:hAnsi="Times New Roman" w:cs="Times New Roman"/>
          <w:sz w:val="24"/>
          <w:szCs w:val="24"/>
        </w:rPr>
        <w:t>познавательных процессов.</w:t>
      </w:r>
    </w:p>
    <w:p w:rsidR="001770C6" w:rsidRPr="004911DE" w:rsidRDefault="001770C6" w:rsidP="00351F88">
      <w:pPr>
        <w:pStyle w:val="a5"/>
        <w:numPr>
          <w:ilvl w:val="0"/>
          <w:numId w:val="3"/>
        </w:numPr>
        <w:ind w:firstLine="2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1DE">
        <w:rPr>
          <w:rFonts w:ascii="Times New Roman" w:eastAsia="Calibri" w:hAnsi="Times New Roman" w:cs="Times New Roman"/>
          <w:b/>
          <w:bCs/>
          <w:sz w:val="24"/>
          <w:szCs w:val="24"/>
        </w:rPr>
        <w:t>Личностно-социальная готовность</w:t>
      </w:r>
      <w:r w:rsidRPr="001770C6">
        <w:rPr>
          <w:rFonts w:ascii="Times New Roman" w:eastAsia="Calibri" w:hAnsi="Times New Roman" w:cs="Times New Roman"/>
          <w:sz w:val="24"/>
          <w:szCs w:val="24"/>
        </w:rPr>
        <w:t xml:space="preserve"> подразумевает следующее: ребёнок должен быть коммуникабельным, в общении не должно проявляться агрессии, а при ссоре с другим ребёнком должен уметь оценивать и искать выход из проблемной ситуации; ребёнок должен понимать и признавать авторитет взрослых; толерантность; это означает, что ребёнок должен адекватно</w:t>
      </w:r>
      <w:r w:rsidR="00491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11DE">
        <w:rPr>
          <w:rFonts w:ascii="Times New Roman" w:eastAsia="Calibri" w:hAnsi="Times New Roman" w:cs="Times New Roman"/>
          <w:sz w:val="24"/>
          <w:szCs w:val="24"/>
        </w:rPr>
        <w:t xml:space="preserve">реагировать на конструктивные замечания взрослых и сверстников; нравственное развитие, ребёнок должен понимать, что хорошо, а что – плохо; ребёнок должен принимать поставленную педагогом задачу, внимательно выслушивая, уточняя неясные </w:t>
      </w:r>
      <w:r w:rsidRPr="004911DE">
        <w:rPr>
          <w:rFonts w:ascii="Times New Roman" w:eastAsia="Calibri" w:hAnsi="Times New Roman" w:cs="Times New Roman"/>
          <w:sz w:val="24"/>
          <w:szCs w:val="24"/>
        </w:rPr>
        <w:lastRenderedPageBreak/>
        <w:t>моменты, а после выполнения он должен адекватно оценивать свою работу, признавать свои ошибки, если таковые имеются.</w:t>
      </w:r>
    </w:p>
    <w:p w:rsidR="009E244D" w:rsidRPr="00D40CAF" w:rsidRDefault="001770C6" w:rsidP="00351F88">
      <w:pPr>
        <w:pStyle w:val="a5"/>
        <w:numPr>
          <w:ilvl w:val="0"/>
          <w:numId w:val="3"/>
        </w:numPr>
        <w:spacing w:after="160" w:line="259" w:lineRule="auto"/>
        <w:ind w:firstLine="2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1DE">
        <w:rPr>
          <w:rFonts w:ascii="Times New Roman" w:eastAsia="Calibri" w:hAnsi="Times New Roman" w:cs="Times New Roman"/>
          <w:b/>
          <w:bCs/>
          <w:sz w:val="24"/>
          <w:szCs w:val="24"/>
        </w:rPr>
        <w:t>Эмоционально-волевая готовность</w:t>
      </w:r>
      <w:r w:rsidRPr="001770C6">
        <w:rPr>
          <w:rFonts w:ascii="Times New Roman" w:eastAsia="Calibri" w:hAnsi="Times New Roman" w:cs="Times New Roman"/>
          <w:sz w:val="24"/>
          <w:szCs w:val="24"/>
        </w:rPr>
        <w:t xml:space="preserve"> ребёнка к школе предполагает: понимание ребёнком, почему он идёт в школу, важность обучения; наличие интереса к учению и получению новых знаний; способность ребёнка выполнять задание, которое ему не совсем по душе, но этого требует</w:t>
      </w:r>
      <w:r w:rsidR="004911DE">
        <w:rPr>
          <w:rFonts w:ascii="Times New Roman" w:eastAsia="Calibri" w:hAnsi="Times New Roman" w:cs="Times New Roman"/>
          <w:sz w:val="24"/>
          <w:szCs w:val="24"/>
        </w:rPr>
        <w:t xml:space="preserve"> учебная программа; усидчивость.</w:t>
      </w:r>
    </w:p>
    <w:p w:rsidR="00D40CAF" w:rsidRPr="009E244D" w:rsidRDefault="00D40CAF" w:rsidP="009E24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40CAF" w:rsidRDefault="00D40CAF" w:rsidP="00D40CAF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000000"/>
          <w:u w:val="single"/>
        </w:rPr>
      </w:pPr>
      <w:r w:rsidRPr="00D40CAF">
        <w:rPr>
          <w:b/>
          <w:color w:val="000000"/>
          <w:u w:val="single"/>
        </w:rPr>
        <w:t>Рекомендации по подготовке ребенка к школе</w:t>
      </w:r>
    </w:p>
    <w:p w:rsidR="00D40CAF" w:rsidRPr="00D40CAF" w:rsidRDefault="00D40CAF" w:rsidP="00D40CAF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000000"/>
          <w:u w:val="single"/>
        </w:rPr>
      </w:pPr>
    </w:p>
    <w:p w:rsidR="00D40CAF" w:rsidRPr="00D40CAF" w:rsidRDefault="00D40CAF" w:rsidP="00351F88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61AD60B" wp14:editId="3E9228B5">
            <wp:simplePos x="0" y="0"/>
            <wp:positionH relativeFrom="column">
              <wp:posOffset>3301365</wp:posOffset>
            </wp:positionH>
            <wp:positionV relativeFrom="paragraph">
              <wp:posOffset>15875</wp:posOffset>
            </wp:positionV>
            <wp:extent cx="2345055" cy="3942080"/>
            <wp:effectExtent l="0" t="0" r="0" b="1270"/>
            <wp:wrapTight wrapText="bothSides">
              <wp:wrapPolygon edited="0">
                <wp:start x="0" y="0"/>
                <wp:lineTo x="0" y="21503"/>
                <wp:lineTo x="21407" y="21503"/>
                <wp:lineTo x="2140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394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CAF">
        <w:rPr>
          <w:b/>
          <w:bCs/>
          <w:i/>
          <w:iCs/>
          <w:color w:val="000000"/>
        </w:rPr>
        <w:t>Помогите ребенку выучить его анкетные данные</w:t>
      </w:r>
      <w:r w:rsidRPr="00D40CAF">
        <w:rPr>
          <w:color w:val="000000"/>
        </w:rPr>
        <w:t>: фамилию, имя, отчество (Ф.И.О, дату рождения; Ф. И. О. мамы и папы, братьев и сестер, где и кем работают родители; домашний адрес, телефон).</w:t>
      </w:r>
    </w:p>
    <w:p w:rsidR="00D40CAF" w:rsidRDefault="00D40CAF" w:rsidP="00351F88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40CAF">
        <w:rPr>
          <w:b/>
          <w:bCs/>
          <w:i/>
          <w:iCs/>
          <w:color w:val="000000"/>
        </w:rPr>
        <w:t>Особое внимание</w:t>
      </w:r>
      <w:r w:rsidR="00E24232">
        <w:rPr>
          <w:b/>
          <w:bCs/>
          <w:i/>
          <w:iCs/>
          <w:color w:val="000000"/>
        </w:rPr>
        <w:t xml:space="preserve"> необходимо  уделять </w:t>
      </w:r>
      <w:r w:rsidRPr="00E24232">
        <w:rPr>
          <w:b/>
          <w:bCs/>
          <w:i/>
          <w:iCs/>
          <w:color w:val="000000"/>
        </w:rPr>
        <w:t>развитию восприятия окружающего мира</w:t>
      </w:r>
      <w:r w:rsidRPr="00E24232">
        <w:rPr>
          <w:b/>
          <w:color w:val="000000"/>
        </w:rPr>
        <w:t>, наблюдательности</w:t>
      </w:r>
      <w:r>
        <w:rPr>
          <w:color w:val="000000"/>
        </w:rPr>
        <w:t>.   Необходимо формирование</w:t>
      </w:r>
      <w:r w:rsidRPr="00D40CAF">
        <w:rPr>
          <w:color w:val="000000"/>
        </w:rPr>
        <w:t xml:space="preserve"> целостного восприятия (</w:t>
      </w:r>
      <w:r>
        <w:rPr>
          <w:color w:val="000000"/>
        </w:rPr>
        <w:t xml:space="preserve">для развития можно </w:t>
      </w:r>
      <w:r w:rsidRPr="00D40CAF">
        <w:rPr>
          <w:color w:val="000000"/>
        </w:rPr>
        <w:t>собирать картинки из геометрических фигур; ра</w:t>
      </w:r>
      <w:r>
        <w:rPr>
          <w:color w:val="000000"/>
        </w:rPr>
        <w:t>зрезные картинки (10-12 частей)). На прогулке уделяйте внимание окружающим природным явлениям.</w:t>
      </w:r>
    </w:p>
    <w:p w:rsidR="00D40CAF" w:rsidRDefault="00D40CAF" w:rsidP="00351F88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40CAF">
        <w:rPr>
          <w:b/>
          <w:bCs/>
          <w:i/>
          <w:iCs/>
          <w:color w:val="000000"/>
        </w:rPr>
        <w:t>Развивайте наглядно-действенное и логическое мышление</w:t>
      </w:r>
      <w:r w:rsidRPr="00D40CAF">
        <w:rPr>
          <w:color w:val="000000"/>
        </w:rPr>
        <w:t xml:space="preserve">: учите анализировать картинку, ситуацию; учите рассуждать, устанавливать причинно-следственные связи (что было сначала, что потом, а что будет, если, а как бы ты поступил? - ситуации из жизни, </w:t>
      </w:r>
      <w:r w:rsidRPr="00D40CAF">
        <w:rPr>
          <w:color w:val="000000"/>
          <w:sz w:val="22"/>
        </w:rPr>
        <w:t>и</w:t>
      </w:r>
      <w:r w:rsidRPr="00D40CAF">
        <w:rPr>
          <w:color w:val="000000"/>
        </w:rPr>
        <w:t xml:space="preserve">з книг). </w:t>
      </w:r>
    </w:p>
    <w:p w:rsidR="00D40CAF" w:rsidRPr="00D40CAF" w:rsidRDefault="00D40CAF" w:rsidP="00351F88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40CAF">
        <w:rPr>
          <w:b/>
          <w:bCs/>
          <w:i/>
          <w:iCs/>
          <w:color w:val="000000"/>
        </w:rPr>
        <w:t>Развивайте восприятие пространства </w:t>
      </w:r>
      <w:r w:rsidRPr="00D40CAF">
        <w:rPr>
          <w:color w:val="000000"/>
        </w:rPr>
        <w:t>(влево-вправо, вверх-вниз, вперед-назад, и т. д.); счет на слож</w:t>
      </w:r>
      <w:r w:rsidR="00A81BA1">
        <w:rPr>
          <w:color w:val="000000"/>
        </w:rPr>
        <w:t>ение и вычитание в пределах 10.</w:t>
      </w:r>
      <w:r w:rsidRPr="00D40CAF">
        <w:rPr>
          <w:color w:val="000000"/>
        </w:rPr>
        <w:t xml:space="preserve"> </w:t>
      </w:r>
    </w:p>
    <w:p w:rsidR="00D40CAF" w:rsidRPr="00D40CAF" w:rsidRDefault="00D40CAF" w:rsidP="00351F88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40CAF">
        <w:rPr>
          <w:b/>
          <w:bCs/>
          <w:i/>
          <w:iCs/>
          <w:color w:val="000000"/>
        </w:rPr>
        <w:t>Развивайте фонематический слух</w:t>
      </w:r>
      <w:r w:rsidRPr="00D40CAF">
        <w:rPr>
          <w:color w:val="000000"/>
        </w:rPr>
        <w:t xml:space="preserve">, учите проводить </w:t>
      </w:r>
      <w:proofErr w:type="spellStart"/>
      <w:proofErr w:type="gramStart"/>
      <w:r w:rsidRPr="00D40CAF">
        <w:rPr>
          <w:color w:val="000000"/>
        </w:rPr>
        <w:t>звуко</w:t>
      </w:r>
      <w:proofErr w:type="spellEnd"/>
      <w:r w:rsidRPr="00D40CAF">
        <w:rPr>
          <w:color w:val="000000"/>
        </w:rPr>
        <w:t>-буквенный</w:t>
      </w:r>
      <w:proofErr w:type="gramEnd"/>
      <w:r w:rsidRPr="00D40CAF">
        <w:rPr>
          <w:color w:val="000000"/>
        </w:rPr>
        <w:t xml:space="preserve"> анализ слов; составлять слова из определенного набора букв, например: Р О М А Ш К А – Рома, Маша, каша, рак, кора и т. д. </w:t>
      </w:r>
    </w:p>
    <w:p w:rsidR="00D40CAF" w:rsidRDefault="00E24232" w:rsidP="00351F88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Играйте в дидактические игры, </w:t>
      </w:r>
      <w:r w:rsidR="00D40CAF" w:rsidRPr="00D40CAF">
        <w:rPr>
          <w:b/>
          <w:bCs/>
          <w:i/>
          <w:iCs/>
          <w:color w:val="000000"/>
        </w:rPr>
        <w:t>направленные на устойчивость и концентрацию внимания</w:t>
      </w:r>
      <w:r w:rsidR="00D40CAF" w:rsidRPr="00D40CAF">
        <w:rPr>
          <w:color w:val="000000"/>
        </w:rPr>
        <w:t xml:space="preserve">, </w:t>
      </w:r>
      <w:proofErr w:type="gramStart"/>
      <w:r w:rsidR="00D40CAF" w:rsidRPr="00D40CAF">
        <w:rPr>
          <w:color w:val="000000"/>
        </w:rPr>
        <w:t>например</w:t>
      </w:r>
      <w:proofErr w:type="gramEnd"/>
      <w:r w:rsidR="00D40CAF" w:rsidRPr="00D40CAF">
        <w:rPr>
          <w:color w:val="000000"/>
        </w:rPr>
        <w:t>: «Да и Нет не говорите и Цвета не называйте!». Развивайте и тренируйте слуховую память через ежедневное чтение книг, заучивание стихов,</w:t>
      </w:r>
      <w:r w:rsidR="00A81BA1">
        <w:rPr>
          <w:color w:val="000000"/>
        </w:rPr>
        <w:t xml:space="preserve"> загадок, пословиц, поговорок.</w:t>
      </w:r>
    </w:p>
    <w:p w:rsidR="00D40CAF" w:rsidRDefault="00E24232" w:rsidP="00351F88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Полезно в данном возрастном периоде развивать продуктивную деятельностью -</w:t>
      </w:r>
      <w:r w:rsidR="00D40CAF" w:rsidRPr="00D40CAF">
        <w:rPr>
          <w:color w:val="000000"/>
        </w:rPr>
        <w:t xml:space="preserve">лепка, рисование, аппликация, мозаика, конструирование </w:t>
      </w:r>
      <w:r>
        <w:rPr>
          <w:color w:val="000000"/>
        </w:rPr>
        <w:t>– по образцу, схеме, по показу.</w:t>
      </w:r>
      <w:r w:rsidR="00D40CAF" w:rsidRPr="00D40CAF">
        <w:rPr>
          <w:color w:val="000000"/>
        </w:rPr>
        <w:t xml:space="preserve"> </w:t>
      </w:r>
    </w:p>
    <w:p w:rsidR="00D40CAF" w:rsidRPr="00D40CAF" w:rsidRDefault="00D40CAF" w:rsidP="00351F88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40CAF">
        <w:rPr>
          <w:b/>
          <w:bCs/>
          <w:i/>
          <w:iCs/>
          <w:color w:val="000000"/>
        </w:rPr>
        <w:t>Развивайте воображение в словесном и продуктивном творчестве</w:t>
      </w:r>
      <w:r w:rsidRPr="00D40CAF">
        <w:rPr>
          <w:color w:val="000000"/>
        </w:rPr>
        <w:t>. Придумывайте вместе с детьми интересные оп</w:t>
      </w:r>
      <w:r w:rsidR="00A81BA1">
        <w:rPr>
          <w:color w:val="000000"/>
        </w:rPr>
        <w:t xml:space="preserve">исательные загадки по картинкам, </w:t>
      </w:r>
      <w:r w:rsidRPr="00D40CAF">
        <w:rPr>
          <w:color w:val="000000"/>
        </w:rPr>
        <w:lastRenderedPageBreak/>
        <w:t>рассказы и сказки по заданной теме</w:t>
      </w:r>
      <w:r w:rsidR="00A81BA1">
        <w:rPr>
          <w:color w:val="000000"/>
        </w:rPr>
        <w:t xml:space="preserve">. Например: </w:t>
      </w:r>
      <w:r w:rsidRPr="00D40CAF">
        <w:rPr>
          <w:color w:val="000000"/>
        </w:rPr>
        <w:t>«Я дома», «</w:t>
      </w:r>
      <w:r w:rsidR="00A81BA1">
        <w:rPr>
          <w:color w:val="000000"/>
        </w:rPr>
        <w:t>Что я буду делать на выходных?», «День рождения».</w:t>
      </w:r>
    </w:p>
    <w:p w:rsidR="00D40CAF" w:rsidRPr="00D40CAF" w:rsidRDefault="00D40CAF" w:rsidP="00351F88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40CAF">
        <w:rPr>
          <w:b/>
          <w:bCs/>
          <w:i/>
          <w:iCs/>
          <w:color w:val="000000"/>
        </w:rPr>
        <w:t>Особое внимание уделяйте формированию школьной мотивации</w:t>
      </w:r>
      <w:r w:rsidRPr="00D40CAF">
        <w:rPr>
          <w:color w:val="000000"/>
        </w:rPr>
        <w:t xml:space="preserve">. </w:t>
      </w:r>
      <w:r w:rsidR="00E24232">
        <w:rPr>
          <w:color w:val="000000"/>
        </w:rPr>
        <w:t xml:space="preserve">Важно </w:t>
      </w:r>
      <w:r w:rsidRPr="00D40CAF">
        <w:rPr>
          <w:color w:val="000000"/>
        </w:rPr>
        <w:t xml:space="preserve">настроить ребенка на предстоящую учебную </w:t>
      </w:r>
      <w:bookmarkStart w:id="0" w:name="_GoBack"/>
      <w:bookmarkEnd w:id="0"/>
      <w:r w:rsidRPr="00D40CAF">
        <w:rPr>
          <w:color w:val="000000"/>
        </w:rPr>
        <w:t xml:space="preserve">деятельность. Рассказывайте ребенку интересные случаи из вашей школьной жизни, при разговоре с ребенком, ссылайтесь на школьные предметы, с чувством благодарности и гордости рассказывайте про своих школьных учителей. </w:t>
      </w:r>
      <w:r w:rsidR="00E24232">
        <w:rPr>
          <w:color w:val="000000"/>
        </w:rPr>
        <w:t>Никогда при ребенке не ругайте школу и учителей, это может сформировать негативную оценку предстоящей школьной деятельности.</w:t>
      </w:r>
    </w:p>
    <w:p w:rsidR="00D40CAF" w:rsidRDefault="00D40CAF" w:rsidP="00351F88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40CAF">
        <w:rPr>
          <w:b/>
          <w:bCs/>
          <w:i/>
          <w:iCs/>
          <w:color w:val="000000"/>
        </w:rPr>
        <w:t>Формируйте у ребенка адекватную самооценку </w:t>
      </w:r>
      <w:r w:rsidRPr="00D40CAF">
        <w:rPr>
          <w:color w:val="000000"/>
        </w:rPr>
        <w:t xml:space="preserve">- хвалите его за правильно выполненное поручение, благодарите за оказанную вам помощь, поддерживайте его инициативы, никогда не делайте за него то, что он уже может сделать сам. </w:t>
      </w:r>
      <w:r w:rsidR="00A81BA1">
        <w:rPr>
          <w:color w:val="000000"/>
        </w:rPr>
        <w:t xml:space="preserve">Никогда не </w:t>
      </w:r>
      <w:r w:rsidRPr="00D40CAF">
        <w:rPr>
          <w:color w:val="000000"/>
        </w:rPr>
        <w:t>сравнивайте его лично</w:t>
      </w:r>
      <w:r>
        <w:rPr>
          <w:color w:val="000000"/>
        </w:rPr>
        <w:t xml:space="preserve"> (его работы) с другими детьми.</w:t>
      </w:r>
    </w:p>
    <w:p w:rsidR="00E24232" w:rsidRDefault="00E24232" w:rsidP="00E24232">
      <w:pPr>
        <w:pStyle w:val="a6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E24232" w:rsidRPr="00D40CAF" w:rsidRDefault="00E24232" w:rsidP="00E2423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2685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b65486-eb4b-5c01-b67c-a484977f16d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0C6" w:rsidRPr="00D40CAF" w:rsidRDefault="001770C6" w:rsidP="009E244D">
      <w:pPr>
        <w:rPr>
          <w:rFonts w:ascii="Times New Roman" w:hAnsi="Times New Roman" w:cs="Times New Roman"/>
          <w:sz w:val="24"/>
          <w:szCs w:val="24"/>
        </w:rPr>
      </w:pPr>
    </w:p>
    <w:sectPr w:rsidR="001770C6" w:rsidRPr="00D4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1DC"/>
    <w:multiLevelType w:val="hybridMultilevel"/>
    <w:tmpl w:val="F5E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EBB"/>
    <w:multiLevelType w:val="hybridMultilevel"/>
    <w:tmpl w:val="CC20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32408"/>
    <w:multiLevelType w:val="hybridMultilevel"/>
    <w:tmpl w:val="6952D2C2"/>
    <w:lvl w:ilvl="0" w:tplc="12B06F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66D4D"/>
    <w:multiLevelType w:val="hybridMultilevel"/>
    <w:tmpl w:val="E8D6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837DC"/>
    <w:multiLevelType w:val="hybridMultilevel"/>
    <w:tmpl w:val="114878A2"/>
    <w:lvl w:ilvl="0" w:tplc="528AC7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48"/>
    <w:rsid w:val="00144C2F"/>
    <w:rsid w:val="001770C6"/>
    <w:rsid w:val="0034716D"/>
    <w:rsid w:val="00351F88"/>
    <w:rsid w:val="00386F22"/>
    <w:rsid w:val="004911DE"/>
    <w:rsid w:val="00504117"/>
    <w:rsid w:val="006A5763"/>
    <w:rsid w:val="00731040"/>
    <w:rsid w:val="00742400"/>
    <w:rsid w:val="00767013"/>
    <w:rsid w:val="00930B59"/>
    <w:rsid w:val="009E244D"/>
    <w:rsid w:val="00A81BA1"/>
    <w:rsid w:val="00C76448"/>
    <w:rsid w:val="00D40CAF"/>
    <w:rsid w:val="00E24232"/>
    <w:rsid w:val="00E8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048B"/>
  <w15:docId w15:val="{D1123BEE-8AA1-4FA0-90BE-C28D401B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0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0C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2024-11-11T08:59:00Z</dcterms:created>
  <dcterms:modified xsi:type="dcterms:W3CDTF">2024-11-11T08:59:00Z</dcterms:modified>
</cp:coreProperties>
</file>